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330" w:rsidRPr="00533330" w:rsidRDefault="00533330" w:rsidP="00533330">
      <w:pPr>
        <w:spacing w:after="144" w:line="240" w:lineRule="auto"/>
        <w:textAlignment w:val="baseline"/>
        <w:outlineLvl w:val="0"/>
        <w:rPr>
          <w:rFonts w:ascii="Helvetica" w:eastAsia="Times New Roman" w:hAnsi="Helvetica" w:cs="Helvetica"/>
          <w:color w:val="A0522D"/>
          <w:kern w:val="36"/>
          <w:sz w:val="30"/>
          <w:szCs w:val="30"/>
          <w:lang w:eastAsia="id-ID"/>
        </w:rPr>
      </w:pPr>
      <w:r w:rsidRPr="00533330">
        <w:rPr>
          <w:rFonts w:ascii="Helvetica" w:eastAsia="Times New Roman" w:hAnsi="Helvetica" w:cs="Helvetica"/>
          <w:color w:val="A0522D"/>
          <w:kern w:val="36"/>
          <w:sz w:val="30"/>
          <w:szCs w:val="30"/>
          <w:lang w:eastAsia="id-ID"/>
        </w:rPr>
        <w:t>Khutbah Jumat Renungan Hidup: Merenungi Perjalanan Hidup Manusia</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hyperlink r:id="rId4" w:tgtFrame="_blank" w:history="1">
        <w:r w:rsidRPr="00533330">
          <w:rPr>
            <w:rFonts w:ascii="inherit" w:eastAsia="Times New Roman" w:hAnsi="inherit" w:cs="Arial"/>
            <w:b/>
            <w:bCs/>
            <w:color w:val="A0522D"/>
            <w:sz w:val="21"/>
            <w:lang w:eastAsia="id-ID"/>
          </w:rPr>
          <w:t>Khutbah Jumat Renungan Hidup: Merenungi Perjalanan Hidup Manusia</w:t>
        </w:r>
      </w:hyperlink>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   </w:t>
      </w:r>
      <w:r w:rsidRPr="00533330">
        <w:rPr>
          <w:rFonts w:ascii="inherit" w:eastAsia="Times New Roman" w:hAnsi="inherit" w:cs="Arial"/>
          <w:b/>
          <w:bCs/>
          <w:color w:val="444444"/>
          <w:sz w:val="36"/>
          <w:szCs w:val="36"/>
          <w:bdr w:val="none" w:sz="0" w:space="0" w:color="auto" w:frame="1"/>
          <w:lang w:eastAsia="id-ID"/>
        </w:rPr>
        <w:t>لْحَمْدُ للهِ، خَلَقَ الخَلْقَ وَقَدَّرَ الأَشْيَاءَ، وَاصْطَفَى مِنْ عِبَادِهِ الرُّسُلَ وَالأَنْبِيَاءَ، بِهِمْ نَتَأَسَّى وَنَقْتَدِي، وَبِهُدَاهُمْ نَهْـتَدِي، أَحْمَدُهُ سُبْحَانَهُ بِمَا هُوَ لَهُ أَهْـلٌ مِنَ الحَمْدِ وَأُثْنِي عَلَيْهِ، وَأُومِنُ بِهِ وَأَتَوَكَّلُ عَلَيْهِ، مَنْ يَهْدِهِ اللهُ فَلاَ مُضِلَّ لَهُ وَمَنْ يُضْـلِلْ فَلاَ هَادِيَ لَهُ، وَأَشْهَدُ أَن لاَّ إِلَهَ إِلاَّ اللهُ وَحْدَهُ لاَ شَرِيكَ لَهُ، وَأَشْهَدُ أَنَّ سَيِّدَنَا وَنَبِيَّنَا مُحَمَّدًا عَبْدُ اللهِ وَرَسُولُهُ، أَنْزَلَ عَلَيْهِ رَبُّهُ القُرآنَ المُبِينَ؛ بَلاَغًا لِقَوْمٍ عَابِدِينَ، وَجَعَلَ رِسَالَتَهُ رَحْمَةً لِلْعَالَمِينَ، صلى الله عليه وسلم وَعَلَى آلِهِ وَأَصْحَابِهِ أَجْمَعِينَ، وَالتَّابِعِينَ لَهُمْ بإِحْسَانٍ إِلَى يَوْمِ الدِّيْنِ    أَمَّا بَعْدُ : فيل أيها المسلمون </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36"/>
          <w:szCs w:val="36"/>
          <w:bdr w:val="none" w:sz="0" w:space="0" w:color="auto" w:frame="1"/>
          <w:lang w:eastAsia="id-ID"/>
        </w:rPr>
        <w:t>أوصي نفسي و إياكم بتقوى الله فقد فاز المتقون</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i/>
          <w:iCs/>
          <w:color w:val="444444"/>
          <w:sz w:val="21"/>
          <w:szCs w:val="21"/>
          <w:bdr w:val="none" w:sz="0" w:space="0" w:color="auto" w:frame="1"/>
          <w:lang w:eastAsia="id-ID"/>
        </w:rPr>
        <w:t>Kaum Muslimin Jamaah Sholat Jumat yang dirahmati Allah</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Di tengah kehidupan yang senantiasa bergulir, jumat demi jumat berlalu, seiring itu juga khutbah demi khutbah kita perdengarkan dan menyirami sejenak hati yang penuh ketundukan dan mengharapkan keridhoaan Allah. Kesadaran kemudian muncul dengan tekad untuk menjadi hamba yang Allah yang taat. Namun kadangkala dengan rutinitas yang kembali mengisi hari-hari kita kesadaran itu kembali tumpul bahkan luntur. Oleh sebab itulah melalui mimbar jumat ini khotib kembali mengajak marilah kita berupaya secara sungguh-sungguh memperbaharui keimanan dan ketaqwaan kita kepada Allah, memperbaharui kembali komitmen kita kepada Allah yang sering kita ulang-ulang namun jarang diresapi, sebuah komitmen yang mestinya menyertai setiap langkah kita:</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36"/>
          <w:szCs w:val="36"/>
          <w:bdr w:val="none" w:sz="0" w:space="0" w:color="auto" w:frame="1"/>
          <w:lang w:eastAsia="id-ID"/>
        </w:rPr>
        <w:t>إِنَّ صَلاتِي وَنُسُكِي وَمَحْيَايَ وَمَمَاتِي لِلَّهِ رَبِّ الْعَالَمِينَ  لا شَرِيكَ لَهُ وَبِذَلِكَ أُمِرْتُ وَأنا من الْمُسْلِمِينَ</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i/>
          <w:iCs/>
          <w:color w:val="444444"/>
          <w:sz w:val="21"/>
          <w:szCs w:val="21"/>
          <w:bdr w:val="none" w:sz="0" w:space="0" w:color="auto" w:frame="1"/>
          <w:lang w:eastAsia="id-ID"/>
        </w:rPr>
        <w:t>Sesungguhnya sholatku, ibadatku, hidupku dan matiku hanyalah untuk Allah, Tuhan semesta alam. Tiada sekutu bagiNya; dan demikian itulah yang diperintahkan kepadaku dan aku adalah termasuk orang orang yang menyerahkan diri.</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 xml:space="preserve">Imam Ibnu Katsir menyebutkan dalam Tafsirnya bahwa: Suatu ketika Umar bin Khathab ra bertanya kepada seorang sahabat bernama Ubay Ibnu Ka’ab ra tentang taqwa walau hal itu </w:t>
      </w:r>
      <w:r w:rsidRPr="00533330">
        <w:rPr>
          <w:rFonts w:ascii="Arial" w:eastAsia="Times New Roman" w:hAnsi="Arial" w:cs="Arial"/>
          <w:color w:val="444444"/>
          <w:sz w:val="21"/>
          <w:szCs w:val="21"/>
          <w:lang w:eastAsia="id-ID"/>
        </w:rPr>
        <w:lastRenderedPageBreak/>
        <w:t>merupakan suatu yang hal yang sangat mereka ketahui, namun bertanya satu sama lainnya di antara mereka dalam rangka mendalaminya adalah hal yang sangat mereka sukai. Kemudian Ubay balik bertanya: “Wahai Umar, pernahkah engkau melalui jalan yang di penuhi duri?” Umar menjawab, "ya, saya pernah melaluinya. Kemudian Ubay bertanya lagi: “Apa yang akan engkau lakukan saat itu?”. Umar menjawab: “Saya akan berjalan dengan sangat berhati-hati, agar tak terkena duri itu”. Lalu Ubay berkata: “Itulah takwa”.</w:t>
      </w:r>
    </w:p>
    <w:p w:rsidR="00533330" w:rsidRPr="00533330" w:rsidRDefault="00533330" w:rsidP="00533330">
      <w:pPr>
        <w:shd w:val="clear" w:color="auto" w:fill="FFFFFF"/>
        <w:spacing w:after="0" w:line="384" w:lineRule="atLeast"/>
        <w:jc w:val="center"/>
        <w:textAlignment w:val="baseline"/>
        <w:rPr>
          <w:rFonts w:ascii="Arial" w:eastAsia="Times New Roman" w:hAnsi="Arial" w:cs="Arial"/>
          <w:color w:val="444444"/>
          <w:sz w:val="21"/>
          <w:szCs w:val="21"/>
          <w:lang w:eastAsia="id-ID"/>
        </w:rPr>
      </w:pPr>
      <w:r>
        <w:rPr>
          <w:rFonts w:ascii="inherit" w:eastAsia="Times New Roman" w:hAnsi="inherit" w:cs="Arial"/>
          <w:noProof/>
          <w:color w:val="A0522D"/>
          <w:sz w:val="21"/>
          <w:szCs w:val="21"/>
          <w:bdr w:val="none" w:sz="0" w:space="0" w:color="auto" w:frame="1"/>
          <w:lang w:eastAsia="id-ID"/>
        </w:rPr>
        <w:drawing>
          <wp:inline distT="0" distB="0" distL="0" distR="0">
            <wp:extent cx="3048000" cy="1704975"/>
            <wp:effectExtent l="19050" t="0" r="0" b="0"/>
            <wp:docPr id="1" name="Picture 1" descr="https://aang-zaenal-alfian.blogspot.com/2018/01/khutbah-jumat-renungan-hidup-merenungi.html">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ang-zaenal-alfian.blogspot.com/2018/01/khutbah-jumat-renungan-hidup-merenungi.html">
                      <a:hlinkClick r:id="rId4" tgtFrame="&quot;_blank&quot;"/>
                    </pic:cNvPr>
                    <pic:cNvPicPr>
                      <a:picLocks noChangeAspect="1" noChangeArrowheads="1"/>
                    </pic:cNvPicPr>
                  </pic:nvPicPr>
                  <pic:blipFill>
                    <a:blip r:embed="rId5"/>
                    <a:srcRect/>
                    <a:stretch>
                      <a:fillRect/>
                    </a:stretch>
                  </pic:blipFill>
                  <pic:spPr bwMode="auto">
                    <a:xfrm>
                      <a:off x="0" y="0"/>
                      <a:ext cx="3048000" cy="1704975"/>
                    </a:xfrm>
                    <a:prstGeom prst="rect">
                      <a:avLst/>
                    </a:prstGeom>
                    <a:noFill/>
                    <a:ln w="9525">
                      <a:noFill/>
                      <a:miter lim="800000"/>
                      <a:headEnd/>
                      <a:tailEnd/>
                    </a:ln>
                  </pic:spPr>
                </pic:pic>
              </a:graphicData>
            </a:graphic>
          </wp:inline>
        </w:drawing>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Dari riwayat ini kita dapat mengambil sebuah pelajaran penting, bahwa takwa adalah kewaspadaan, rasa takut kepada Allah, kesiapan diri, kehati-hatian agar tidak terkena duri syahwat dan duri syubhat di tengah perjalanan menuju Allah, menghindari perbuatan syirik, meninggalkan perbuatan maksiat dan dosa, yang kecil maupun yang besar. Serta berusaha sekuat tenaga mentaati dan melaksanakan perintah-perintah Allah dengan hati yang tunduk dan ikhlas.</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i/>
          <w:iCs/>
          <w:color w:val="444444"/>
          <w:sz w:val="21"/>
          <w:szCs w:val="21"/>
          <w:bdr w:val="none" w:sz="0" w:space="0" w:color="auto" w:frame="1"/>
          <w:lang w:eastAsia="id-ID"/>
        </w:rPr>
        <w:t>Hadirin Jama’ah sholat jumat rahimakuullah</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Setiap orang beriman pasti akan menyadari bahwa ketika ia hidup di dunia ini, ia akan hidup dalam batas waktu tertentu yang telah ditetapkan oleh penciptanya, Allah SWT. Usia manusia berbeda satu sama lainnya, begitu juga amal dan bekalnya. Setiap orang yang berimanpun amat menyadari bahwa mereka tidak mungkin selamanya tinggal di dunia ini. Mereka memahami bahwa mereka sedang melalui perjalanan menuju kepada kehidupan yang kekal abadi. Sungguh sangat berbeda dan berlawanan sekali dengan kehidupan orang-orang yang tidak beriman. Allah berfirman:</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36"/>
          <w:szCs w:val="36"/>
          <w:bdr w:val="none" w:sz="0" w:space="0" w:color="auto" w:frame="1"/>
          <w:lang w:eastAsia="id-ID"/>
        </w:rPr>
        <w:t>بَلْ تُؤْثِرُونَ الْحَيَاةَ الدُّنْيَا .  وَالْآخِرَةُ خَيْرٌ وَأَبْقَى</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i/>
          <w:iCs/>
          <w:color w:val="444444"/>
          <w:sz w:val="21"/>
          <w:szCs w:val="21"/>
          <w:bdr w:val="none" w:sz="0" w:space="0" w:color="auto" w:frame="1"/>
          <w:lang w:eastAsia="id-ID"/>
        </w:rPr>
        <w:t>"Tetapi kamu (orang-orang kafir) lebih memilih kehidupan duniawi. Sedang kehidupan akhirat adalah lebih baik dan lebih kekal.</w:t>
      </w:r>
      <w:r w:rsidRPr="00533330">
        <w:rPr>
          <w:rFonts w:ascii="Arial" w:eastAsia="Times New Roman" w:hAnsi="Arial" w:cs="Arial"/>
          <w:color w:val="444444"/>
          <w:sz w:val="21"/>
          <w:szCs w:val="21"/>
          <w:lang w:eastAsia="id-ID"/>
        </w:rPr>
        <w:t> (QS. Al-A’la: 16-17)</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lastRenderedPageBreak/>
        <w:t>Sayangnya, kesadaran ini seringkali terlupakan oleh diri kita sendiri. Padahal, bukan tidak mungkin, hari ini, esok, atau lusa, perjalanan itu harus kita lalui, bahkan dengan sangat tiba-tiba. Jiwa manusia yang selalu digoda oleh setan, diuji dengan hawa nafsu, kemalasan bahkan lupa, kemudian menjadi lemah semangat dalam mengumpulkan bekal dan beribadah, membuat kita menyadari sepenuhnya bahwa kita adalah manusia yang selalu membutuhkan siraman-siraman suci berupa Al-Quran, mutiara-mutiara sabda Rosulullah, ucapan hikmah para ulama, bahkan saling menasehati dengan penuh keikhlasan sesama saudara seiman. Sehingga kita tetap berada pada jalan yang benar, istiqomah melalui sebuah proses perjalanan menuju Allah SWT.</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Jika kita membuka kembali lembaran kisah salafus shalih, kita akan menemukan karakteristik amal yang berbeda satu dengan yang lainnya. Ada diantara mereka yang konsent pada bidang tafsir, hadits, fiqih, pembersihan jiwa dan akhlak, atau berbagai macam ilmu pengetahuan lainnya. Namun, satu persamaan yang didapat dari para ulama tersebut, yaitu kesungguhan mereka beramal demi memberikan kontribusi terbaik bagi sesama. Sebuah karya yang tidak hanya bersifat pengabdian diri seorang hamba kepada Penciptanya saja, namun juga mempunyai nilai manfaat luar biasa bagi generasi berikutnya. Marilah kita renungi firman Allah berikut:</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36"/>
          <w:szCs w:val="36"/>
          <w:bdr w:val="none" w:sz="0" w:space="0" w:color="auto" w:frame="1"/>
          <w:lang w:eastAsia="id-ID"/>
        </w:rPr>
        <w:t>وَابْتَغِ فِيمَا آتَاكَ اللَّهُ الدَّارَ الْآخِرَةَ وَلَا تَنْسَ نَصِيبَكَ مِنَ الدُّنْيَا وَأَحْسِنْ كَمَا أَحْسَنَ اللَّهُ إِلَيْكَ وَلَا تَبْغِ الْفَسَادَ فِي الْأَرْضِ إِنَّ اللَّهَ لَا يُحِبُّ الْمُفْسِدِينَ</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i/>
          <w:iCs/>
          <w:color w:val="444444"/>
          <w:sz w:val="21"/>
          <w:szCs w:val="21"/>
          <w:bdr w:val="none" w:sz="0" w:space="0" w:color="auto" w:frame="1"/>
          <w:lang w:eastAsia="id-ID"/>
        </w:rPr>
        <w:t>“Dan carilah pada apa yang telah dianugerahkan Allah kepadamu dari (kebahagiaan) negeri akhirat dan janganlah kamu melupakan bagianmu dari (kenikmatan) duniawi, dan berbuat baiklah (kepada orang lain) sebagaimana Allah telah berbuat baik kepadamu, dan janganlah berbuat kerusakan di muka bumi. Sesungguhnya Allah tidak menyukai orang-orang yang berbuat kerusakan.” </w:t>
      </w:r>
      <w:r w:rsidRPr="00533330">
        <w:rPr>
          <w:rFonts w:ascii="Arial" w:eastAsia="Times New Roman" w:hAnsi="Arial" w:cs="Arial"/>
          <w:color w:val="444444"/>
          <w:sz w:val="21"/>
          <w:szCs w:val="21"/>
          <w:lang w:eastAsia="id-ID"/>
        </w:rPr>
        <w:t>(QS. Al Qashash: 77).</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Dari ayat ini kita dapat mengambil pelajaran penting, tentang beberapa prinsip yang perlu kita sadari bersama akan keberadaan kita di dunia ini.</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21"/>
          <w:szCs w:val="21"/>
          <w:bdr w:val="none" w:sz="0" w:space="0" w:color="auto" w:frame="1"/>
          <w:lang w:eastAsia="id-ID"/>
        </w:rPr>
        <w:t>Pertama</w:t>
      </w:r>
      <w:r w:rsidRPr="00533330">
        <w:rPr>
          <w:rFonts w:ascii="Arial" w:eastAsia="Times New Roman" w:hAnsi="Arial" w:cs="Arial"/>
          <w:color w:val="444444"/>
          <w:sz w:val="21"/>
          <w:szCs w:val="21"/>
          <w:lang w:eastAsia="id-ID"/>
        </w:rPr>
        <w:t>, prinsip </w:t>
      </w:r>
      <w:r w:rsidRPr="00533330">
        <w:rPr>
          <w:rFonts w:ascii="Georgia" w:eastAsia="Times New Roman" w:hAnsi="Georgia" w:cs="Arial"/>
          <w:color w:val="444444"/>
          <w:sz w:val="21"/>
          <w:szCs w:val="21"/>
          <w:bdr w:val="none" w:sz="0" w:space="0" w:color="auto" w:frame="1"/>
          <w:lang w:eastAsia="id-ID"/>
        </w:rPr>
        <w:t>mengutamakan kebahagiaan kehidupan akherat</w:t>
      </w:r>
      <w:r w:rsidRPr="00533330">
        <w:rPr>
          <w:rFonts w:ascii="Arial" w:eastAsia="Times New Roman" w:hAnsi="Arial" w:cs="Arial"/>
          <w:color w:val="444444"/>
          <w:sz w:val="21"/>
          <w:szCs w:val="21"/>
          <w:lang w:eastAsia="id-ID"/>
        </w:rPr>
        <w:t>. Prinsip ini menghendaki agar dalam melaksanakan kehidupan di dunia, kita senantiasa mengutamakan pertimbangan nilai akherat. Namun perlu dipahami, mengutamakan kebahagiaan akherat bukan berarti dalam mewujudkan kebahagiaan duniawi diabaikan begitu saja, sebab amal akherat tidak berdiri sendiri dan terlepas dari amal duniawi. Sungguh amat banyak amalan akherat yang berhubungan erat dalam mewujudkan kebahagian duniawi.</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lastRenderedPageBreak/>
        <w:t>Umpamanya sholat, seorang yang melaksanakan shalat dengan tekun dan disiplin bukanlah semata-mata sebagai amal akherat yang tidak berdampak duniawi, sebab bila shalat itu dilaksanakan menurut tuntutan Allah dan rasulNya, yang secara berjamaah, niscaya ia akan banyak memberikan hikmah dalam kehidupan dunia. Dengan shalat yang benar akan dapat mencegah seseorang dari berbuat keji dan munkar. Dengan demikian manusia akan terhindarnya dari perbuatan yang dapat merugikan orang lain, sehingga terciptalah ketenteraman hidup bersama di dunia ini.</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Begitu juga dengan infak dan shodaqoh, seorang yang beramal dengan niatan mulia untuk mendapatkan ganjaran berupa pahala dari Allah di akherat, maka dengan hartanya tersebut dapat memberikan manfaat bagi kehidupan orang lain yang membutuhkan.</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21"/>
          <w:szCs w:val="21"/>
          <w:bdr w:val="none" w:sz="0" w:space="0" w:color="auto" w:frame="1"/>
          <w:lang w:eastAsia="id-ID"/>
        </w:rPr>
        <w:t>Kedua</w:t>
      </w:r>
      <w:r w:rsidRPr="00533330">
        <w:rPr>
          <w:rFonts w:ascii="Arial" w:eastAsia="Times New Roman" w:hAnsi="Arial" w:cs="Arial"/>
          <w:color w:val="444444"/>
          <w:sz w:val="21"/>
          <w:szCs w:val="21"/>
          <w:lang w:eastAsia="id-ID"/>
        </w:rPr>
        <w:t> prinsip</w:t>
      </w:r>
      <w:r w:rsidRPr="00533330">
        <w:rPr>
          <w:rFonts w:ascii="Georgia" w:eastAsia="Times New Roman" w:hAnsi="Georgia" w:cs="Arial"/>
          <w:color w:val="444444"/>
          <w:sz w:val="21"/>
          <w:szCs w:val="21"/>
          <w:bdr w:val="none" w:sz="0" w:space="0" w:color="auto" w:frame="1"/>
          <w:lang w:eastAsia="id-ID"/>
        </w:rPr>
        <w:t> ‘ahsin’ yaitu senantiasa menghendaki kebaikan</w:t>
      </w:r>
      <w:r w:rsidRPr="00533330">
        <w:rPr>
          <w:rFonts w:ascii="Arial" w:eastAsia="Times New Roman" w:hAnsi="Arial" w:cs="Arial"/>
          <w:color w:val="444444"/>
          <w:sz w:val="21"/>
          <w:szCs w:val="21"/>
          <w:lang w:eastAsia="id-ID"/>
        </w:rPr>
        <w:t>. Bila seseorang menanamkan prinsip ini dalam dirinya, niscaya ia akan menunjukkan diri sebagai orang yang pada dasarnya selalu menghendaki kebaikan. Ia akan senantiasa berprasangka baik kepada orang lain, selalu berusaha berbuat baik dan  berkata baik dalam pergaulan di kehidupan sehari-hari. Maka akan selalu tampillah kebaikan demi kebaikan, mempersembahkan sebuah karya terbaiknya untuk kemanfaatan masyarakat disekitarnya, peduli akan kemaslahatan umum, dan meninggalkan sebuah kebaikan yang akan selalu dapat dikenang oleh orang banyak walaupun ia sudah pergi terlebih dahulu menuju kehidupan yang abadi.</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21"/>
          <w:szCs w:val="21"/>
          <w:bdr w:val="none" w:sz="0" w:space="0" w:color="auto" w:frame="1"/>
          <w:lang w:eastAsia="id-ID"/>
        </w:rPr>
        <w:t>Ketiga</w:t>
      </w:r>
      <w:r w:rsidRPr="00533330">
        <w:rPr>
          <w:rFonts w:ascii="Arial" w:eastAsia="Times New Roman" w:hAnsi="Arial" w:cs="Arial"/>
          <w:color w:val="444444"/>
          <w:sz w:val="21"/>
          <w:szCs w:val="21"/>
          <w:lang w:eastAsia="id-ID"/>
        </w:rPr>
        <w:t> adalah prinsip </w:t>
      </w:r>
      <w:r w:rsidRPr="00533330">
        <w:rPr>
          <w:rFonts w:ascii="Georgia" w:eastAsia="Times New Roman" w:hAnsi="Georgia" w:cs="Arial"/>
          <w:color w:val="444444"/>
          <w:sz w:val="21"/>
          <w:szCs w:val="21"/>
          <w:bdr w:val="none" w:sz="0" w:space="0" w:color="auto" w:frame="1"/>
          <w:lang w:eastAsia="id-ID"/>
        </w:rPr>
        <w:t>walaa tabghil fasaada fil ardh’</w:t>
      </w:r>
      <w:r w:rsidRPr="00533330">
        <w:rPr>
          <w:rFonts w:ascii="Arial" w:eastAsia="Times New Roman" w:hAnsi="Arial" w:cs="Arial"/>
          <w:color w:val="444444"/>
          <w:sz w:val="21"/>
          <w:szCs w:val="21"/>
          <w:lang w:eastAsia="id-ID"/>
        </w:rPr>
        <w:t> yaitu prinsip untuk tidak berbuat kerusakan. Bila prinsip ini dipegang teguh, seseorang akan lebih melengkapi prinsip yang kedua, yakni melengkapi upayanya berbuat baik dengan upaya menghindari perbuatan yang merusak. Terjadinya kerusakan alam, kerusakan moral, kerusakan dalam tatanan kehidupan masyarakat sering kali terjadi karena sudah hilangnya kesadaran akan tujuan hidup yang sesungguhnya, sehingga seorang lupa bahwa sesungguhnya ia tidak dibiarkan begitu saja, bahwa ia akan mempertanggung jawabkan segala perbuatannya ketika ia menghadap Allah di akherat kelak.</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i/>
          <w:iCs/>
          <w:color w:val="444444"/>
          <w:sz w:val="21"/>
          <w:szCs w:val="21"/>
          <w:bdr w:val="none" w:sz="0" w:space="0" w:color="auto" w:frame="1"/>
          <w:lang w:eastAsia="id-ID"/>
        </w:rPr>
        <w:t>Hadirin sidang sholat jumat yang dimuliakan Allah</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Allah swt mengingatkan kita dengan firmannya:</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36"/>
          <w:szCs w:val="36"/>
          <w:bdr w:val="none" w:sz="0" w:space="0" w:color="auto" w:frame="1"/>
          <w:lang w:eastAsia="id-ID"/>
        </w:rPr>
        <w:t>وَتَزَوَّدُواْ فَإِنَّ خَيْرَ الزَّادِ التَّقْوَى وَاتَّقُونِ يَا أُوْلِي الأَلْبَابِ</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i/>
          <w:iCs/>
          <w:color w:val="444444"/>
          <w:sz w:val="21"/>
          <w:szCs w:val="21"/>
          <w:bdr w:val="none" w:sz="0" w:space="0" w:color="auto" w:frame="1"/>
          <w:lang w:eastAsia="id-ID"/>
        </w:rPr>
        <w:t>“Berbekallah, dan sesungguhnya sebaik-baik bekal adalah takwa.”</w:t>
      </w:r>
      <w:r w:rsidRPr="00533330">
        <w:rPr>
          <w:rFonts w:ascii="Arial" w:eastAsia="Times New Roman" w:hAnsi="Arial" w:cs="Arial"/>
          <w:color w:val="444444"/>
          <w:sz w:val="21"/>
          <w:szCs w:val="21"/>
          <w:lang w:eastAsia="id-ID"/>
        </w:rPr>
        <w:t> (QS. Al-Baqoroh: 197)</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Walaupun ayat di atas menjelaskan tentang bekal penting dalam perjalanan ibadah haji, namun sesungguhnya ia merupakan gambaran ketika manusia akan menghadap Allah di padang mahsyar kelak, ibadah haji merupakan miniatur gambaran manusia yang akan dikumpulkan di padang mahsyar nanti sebagaimana halnya mereka berkumpul di padang arafah. Maka bekalan utama yang dapat menyelamatkan itu adalah taqwa.</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Firman Allah SWT di atas juga memiliki makna tersirat bahwa manusia memiliki dua bentuk perjalanan, yakni perjalanan di dunia dan perjalanan dari dunia. Perjalanan di dunia memerlukan bekal, baik berbentuk makanan, minuman, harta, kendaraaan dan sebagainya. Sementara perjalanan dari dunia juga memerlukan bekal.</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Namun perbekalan yang kedua yaitu perbekalan perjalanan dari dunia menuju akhirat, lebih penting dari perbekalan dalam perjalanan pertama yakni perjalanan di dunia. Imam Fachrurrozi dalam dalam tafsirnya menyebutkan ada lima perbandingan antara keduanya:</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21"/>
          <w:szCs w:val="21"/>
          <w:bdr w:val="none" w:sz="0" w:space="0" w:color="auto" w:frame="1"/>
          <w:lang w:eastAsia="id-ID"/>
        </w:rPr>
        <w:t>Pertama,</w:t>
      </w:r>
      <w:r w:rsidRPr="00533330">
        <w:rPr>
          <w:rFonts w:ascii="Arial" w:eastAsia="Times New Roman" w:hAnsi="Arial" w:cs="Arial"/>
          <w:color w:val="444444"/>
          <w:sz w:val="21"/>
          <w:szCs w:val="21"/>
          <w:lang w:eastAsia="id-ID"/>
        </w:rPr>
        <w:t> perbekalan dalam perjalanan di dunia, akan menyelamatkan kita dari penderitaan yang belum tentu terjadi. Tapi perbekalan untuk perjalanan dari dunia, akan menyelamatkan kita dari penderitaan yang pasti terjadi.</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21"/>
          <w:szCs w:val="21"/>
          <w:bdr w:val="none" w:sz="0" w:space="0" w:color="auto" w:frame="1"/>
          <w:lang w:eastAsia="id-ID"/>
        </w:rPr>
        <w:t>Kedua</w:t>
      </w:r>
      <w:r w:rsidRPr="00533330">
        <w:rPr>
          <w:rFonts w:ascii="Arial" w:eastAsia="Times New Roman" w:hAnsi="Arial" w:cs="Arial"/>
          <w:color w:val="444444"/>
          <w:sz w:val="21"/>
          <w:szCs w:val="21"/>
          <w:lang w:eastAsia="id-ID"/>
        </w:rPr>
        <w:t>, perbekalan dalam perjalanan di dunia, setidaknya akan menyelamatkan kita dari kesulitan sementara, tetapi perbekalan untuk perjalanan dari dunia, akan menyelamatkan kita dari kesulitan yang tiada tara dan tiada habis-habisnya.</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21"/>
          <w:szCs w:val="21"/>
          <w:bdr w:val="none" w:sz="0" w:space="0" w:color="auto" w:frame="1"/>
          <w:lang w:eastAsia="id-ID"/>
        </w:rPr>
        <w:t>Ketiga,</w:t>
      </w:r>
      <w:r w:rsidRPr="00533330">
        <w:rPr>
          <w:rFonts w:ascii="Arial" w:eastAsia="Times New Roman" w:hAnsi="Arial" w:cs="Arial"/>
          <w:color w:val="444444"/>
          <w:sz w:val="21"/>
          <w:szCs w:val="21"/>
          <w:lang w:eastAsia="id-ID"/>
        </w:rPr>
        <w:t> perbekalan dalam perjalanan di dunia akan menghantarkan kita pada kenikmatan dan pada saat yang sama mungkin saja kita juga mengalami rasa sakit, keletihan dan kepayahan. Sementara perbekalan untuk perjalanan dari dunia menuju akhirat, akan membuat kita terlepas dari marabahaya apapun dan terlindung dari kebinasaan yang sia-sia.</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21"/>
          <w:szCs w:val="21"/>
          <w:bdr w:val="none" w:sz="0" w:space="0" w:color="auto" w:frame="1"/>
          <w:lang w:eastAsia="id-ID"/>
        </w:rPr>
        <w:t>Keempat,</w:t>
      </w:r>
      <w:r w:rsidRPr="00533330">
        <w:rPr>
          <w:rFonts w:ascii="Arial" w:eastAsia="Times New Roman" w:hAnsi="Arial" w:cs="Arial"/>
          <w:color w:val="444444"/>
          <w:sz w:val="21"/>
          <w:szCs w:val="21"/>
          <w:lang w:eastAsia="id-ID"/>
        </w:rPr>
        <w:t> perbekalan dalam perjalanan di dunia memiliki karakter bahwa kita akan melepaskan dan meninggalkan sesuatu dalam perjalanan. Sementara perbekalan untuk perjalanan dari dunia, memiliki karakter, kita akan lebih banyak menerima dan semakin lebih dekat dengan tujuan.</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21"/>
          <w:szCs w:val="21"/>
          <w:bdr w:val="none" w:sz="0" w:space="0" w:color="auto" w:frame="1"/>
          <w:lang w:eastAsia="id-ID"/>
        </w:rPr>
        <w:lastRenderedPageBreak/>
        <w:t>Kelima,</w:t>
      </w:r>
      <w:r w:rsidRPr="00533330">
        <w:rPr>
          <w:rFonts w:ascii="Arial" w:eastAsia="Times New Roman" w:hAnsi="Arial" w:cs="Arial"/>
          <w:color w:val="444444"/>
          <w:sz w:val="21"/>
          <w:szCs w:val="21"/>
          <w:lang w:eastAsia="id-ID"/>
        </w:rPr>
        <w:t> perbekalan dalam perjalanan di dunia akan mengantarkan kita pada kepuasan syahwat dan hawa nafsu. Sementara perbekalan untuk perjalanan dari dunia akan semakin membawa kita pada kesucian dan kemuliaan karena itulah sebaik-baik bekal. (Tafsir Ar-Raazi 5/168)</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Arial" w:eastAsia="Times New Roman" w:hAnsi="Arial" w:cs="Arial"/>
          <w:color w:val="444444"/>
          <w:sz w:val="21"/>
          <w:szCs w:val="21"/>
          <w:lang w:eastAsia="id-ID"/>
        </w:rPr>
        <w:t>Sesungguhnya perjalanan itu cukup berat, dan masih banyak bekal yang perlu disiapkan. Semua kita pasti tahu bekalan yang sudah kita siapkan masing-masing. Jika kita anggap bekalan itu masih kurang, tentu kita tidak akan rela seandainya tidak lama lagi ternyata kita harus segera menempuh perjalanan menuju akhirat itu.</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36"/>
          <w:szCs w:val="36"/>
          <w:bdr w:val="none" w:sz="0" w:space="0" w:color="auto" w:frame="1"/>
          <w:lang w:eastAsia="id-ID"/>
        </w:rPr>
        <w:t>بَارَكَ اللهُ لِيْ وَلَكُمْ فِي الْقُرْآنِ الْعَظِيْمِ، وَنَفَعَنِيْ وَإِيَّاكُمْ بِمَا فِيْهِ مِنَ اْلآيَاتِ وَالذِّكْرِ الْحَكِيْمِ، وَتَقَبَلَّ اللهُ مِنِّيْ وَمِنْكُمْ</w:t>
      </w:r>
    </w:p>
    <w:p w:rsidR="00533330" w:rsidRPr="00533330" w:rsidRDefault="00533330" w:rsidP="00533330">
      <w:pPr>
        <w:shd w:val="clear" w:color="auto" w:fill="FFFFFF"/>
        <w:spacing w:after="0" w:line="384" w:lineRule="atLeast"/>
        <w:jc w:val="both"/>
        <w:textAlignment w:val="baseline"/>
        <w:rPr>
          <w:rFonts w:ascii="Arial" w:eastAsia="Times New Roman" w:hAnsi="Arial" w:cs="Arial"/>
          <w:color w:val="444444"/>
          <w:sz w:val="21"/>
          <w:szCs w:val="21"/>
          <w:lang w:eastAsia="id-ID"/>
        </w:rPr>
      </w:pPr>
      <w:r w:rsidRPr="00533330">
        <w:rPr>
          <w:rFonts w:ascii="inherit" w:eastAsia="Times New Roman" w:hAnsi="inherit" w:cs="Arial"/>
          <w:b/>
          <w:bCs/>
          <w:color w:val="444444"/>
          <w:sz w:val="36"/>
          <w:szCs w:val="36"/>
          <w:bdr w:val="none" w:sz="0" w:space="0" w:color="auto" w:frame="1"/>
          <w:lang w:eastAsia="id-ID"/>
        </w:rPr>
        <w:t>تِلاَوَتَهُ، إِنَّهُ هُوَ السَّمِيْعُ الْعَلِيْمُ. أَقُوْلُ قَوْلِيْ هَذَا وَأَسْتَغْفِرُ اللهَ الْعَظِيْمَ لِيْ وَلَكُمْ فَاسْتَغْفِرُوْهُ، إِنَّهُ هُوَ الْغَفُوْرُ الرَّحِيْمُ</w:t>
      </w:r>
      <w:r w:rsidRPr="00533330">
        <w:rPr>
          <w:rFonts w:ascii="Arial" w:eastAsia="Times New Roman" w:hAnsi="Arial" w:cs="Arial"/>
          <w:color w:val="444444"/>
          <w:sz w:val="21"/>
          <w:szCs w:val="21"/>
          <w:lang w:eastAsia="id-ID"/>
        </w:rPr>
        <w:t>.</w:t>
      </w:r>
    </w:p>
    <w:p w:rsidR="00DE7077" w:rsidRDefault="00DE7077"/>
    <w:sectPr w:rsidR="00DE7077" w:rsidSect="00DE707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3330"/>
    <w:rsid w:val="00533330"/>
    <w:rsid w:val="00DE707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077"/>
  </w:style>
  <w:style w:type="paragraph" w:styleId="Heading1">
    <w:name w:val="heading 1"/>
    <w:basedOn w:val="Normal"/>
    <w:link w:val="Heading1Char"/>
    <w:uiPriority w:val="9"/>
    <w:qFormat/>
    <w:rsid w:val="005333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330"/>
    <w:rPr>
      <w:rFonts w:ascii="Times New Roman" w:eastAsia="Times New Roman" w:hAnsi="Times New Roman" w:cs="Times New Roman"/>
      <w:b/>
      <w:bCs/>
      <w:kern w:val="36"/>
      <w:sz w:val="48"/>
      <w:szCs w:val="48"/>
      <w:lang w:eastAsia="id-ID"/>
    </w:rPr>
  </w:style>
  <w:style w:type="character" w:styleId="Hyperlink">
    <w:name w:val="Hyperlink"/>
    <w:basedOn w:val="DefaultParagraphFont"/>
    <w:uiPriority w:val="99"/>
    <w:semiHidden/>
    <w:unhideWhenUsed/>
    <w:rsid w:val="00533330"/>
    <w:rPr>
      <w:color w:val="0000FF"/>
      <w:u w:val="single"/>
    </w:rPr>
  </w:style>
  <w:style w:type="paragraph" w:styleId="BalloonText">
    <w:name w:val="Balloon Text"/>
    <w:basedOn w:val="Normal"/>
    <w:link w:val="BalloonTextChar"/>
    <w:uiPriority w:val="99"/>
    <w:semiHidden/>
    <w:unhideWhenUsed/>
    <w:rsid w:val="00533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3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0334">
      <w:bodyDiv w:val="1"/>
      <w:marLeft w:val="0"/>
      <w:marRight w:val="0"/>
      <w:marTop w:val="0"/>
      <w:marBottom w:val="0"/>
      <w:divBdr>
        <w:top w:val="none" w:sz="0" w:space="0" w:color="auto"/>
        <w:left w:val="none" w:sz="0" w:space="0" w:color="auto"/>
        <w:bottom w:val="none" w:sz="0" w:space="0" w:color="auto"/>
        <w:right w:val="none" w:sz="0" w:space="0" w:color="auto"/>
      </w:divBdr>
      <w:divsChild>
        <w:div w:id="611135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aang-zaenal-alfian.blogspot.com/2018/01/khutbah-jumat-renungan-hidup-merenung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1807</Words>
  <Characters>10301</Characters>
  <Application>Microsoft Office Word</Application>
  <DocSecurity>0</DocSecurity>
  <Lines>85</Lines>
  <Paragraphs>24</Paragraphs>
  <ScaleCrop>false</ScaleCrop>
  <Company/>
  <LinksUpToDate>false</LinksUpToDate>
  <CharactersWithSpaces>12084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uuuuuuuuuuuuuuuuuuuu</dc:creator>
  <cp:lastModifiedBy>uuuuuuuuuuuuuuuuuuuu</cp:lastModifiedBy>
  <cp:revision>1</cp:revision>
  <dcterms:created xsi:type="dcterms:W3CDTF">2018-03-09T10:38:00Z</dcterms:created>
  <dcterms:modified xsi:type="dcterms:W3CDTF">2018-03-09T10:38:00Z</dcterms:modified>
</cp:coreProperties>
</file>